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191" w:rsidRPr="00F14191" w:rsidRDefault="00F1419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14191">
        <w:rPr>
          <w:rFonts w:ascii="Times New Roman" w:hAnsi="Times New Roman" w:cs="Times New Roman"/>
          <w:sz w:val="28"/>
          <w:szCs w:val="28"/>
        </w:rPr>
        <w:t>УТВЕРЖДЕНА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14191" w:rsidRP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14191" w:rsidRDefault="00F141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от 19 октября 2021 г. N 1818-па</w:t>
      </w:r>
    </w:p>
    <w:p w:rsidR="00336D71" w:rsidRPr="00336D71" w:rsidRDefault="00336D71" w:rsidP="00336D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6D71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(от 07.07.2023 N 1397-па)</w:t>
      </w:r>
    </w:p>
    <w:p w:rsidR="00336D71" w:rsidRDefault="00336D7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14191" w:rsidRPr="00F14191" w:rsidRDefault="00336D7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4191" w:rsidRPr="00F14191">
        <w:rPr>
          <w:rFonts w:ascii="Times New Roman" w:hAnsi="Times New Roman" w:cs="Times New Roman"/>
          <w:sz w:val="28"/>
          <w:szCs w:val="28"/>
        </w:rPr>
        <w:t>ЗАЩИТА НАСЕЛЕНИЯ И ТЕРРИТОРИИ ГОРОДА КОМСОМОЛЬСКА-НА-АМУРЕ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ОТ ЧРЕЗВЫЧАЙНЫХ СИТУАЦИЙ, ОБЕСПЕЧЕНИЕ ПОЖАРНОЙ БЕЗОПАСНОСТИ</w:t>
      </w:r>
      <w:r w:rsidR="00336D71">
        <w:rPr>
          <w:rFonts w:ascii="Times New Roman" w:hAnsi="Times New Roman" w:cs="Times New Roman"/>
          <w:sz w:val="28"/>
          <w:szCs w:val="28"/>
        </w:rPr>
        <w:t xml:space="preserve"> </w:t>
      </w:r>
      <w:r w:rsidRPr="00F14191">
        <w:rPr>
          <w:rFonts w:ascii="Times New Roman" w:hAnsi="Times New Roman" w:cs="Times New Roman"/>
          <w:sz w:val="28"/>
          <w:szCs w:val="28"/>
        </w:rPr>
        <w:t>И БЕЗОПАСНОСТИ ЛЮДЕЙ НА ВОДНЫХ ОБЪЕКТАХ</w:t>
      </w:r>
      <w:r w:rsidR="00336D71">
        <w:rPr>
          <w:rFonts w:ascii="Times New Roman" w:hAnsi="Times New Roman" w:cs="Times New Roman"/>
          <w:sz w:val="28"/>
          <w:szCs w:val="28"/>
        </w:rPr>
        <w:t>»</w:t>
      </w:r>
    </w:p>
    <w:p w:rsidR="00F14191" w:rsidRPr="00F14191" w:rsidRDefault="00F14191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14191" w:rsidRPr="00F14191" w:rsidRDefault="00F1419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ПАСПОРТ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36D71">
        <w:rPr>
          <w:rFonts w:ascii="Times New Roman" w:hAnsi="Times New Roman" w:cs="Times New Roman"/>
          <w:sz w:val="28"/>
          <w:szCs w:val="28"/>
        </w:rPr>
        <w:t>«</w:t>
      </w:r>
      <w:r w:rsidRPr="00F14191">
        <w:rPr>
          <w:rFonts w:ascii="Times New Roman" w:hAnsi="Times New Roman" w:cs="Times New Roman"/>
          <w:sz w:val="28"/>
          <w:szCs w:val="28"/>
        </w:rPr>
        <w:t>Защита населения и территории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города Комсомольска-на-Амуре от чрезвычайных ситуаций,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обеспечение пожарной безопасности и безопасности людей</w:t>
      </w:r>
    </w:p>
    <w:p w:rsidR="00336D7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на водных объектах</w:t>
      </w:r>
      <w:r w:rsidR="00336D71">
        <w:rPr>
          <w:rFonts w:ascii="Times New Roman" w:hAnsi="Times New Roman" w:cs="Times New Roman"/>
          <w:sz w:val="28"/>
          <w:szCs w:val="28"/>
        </w:rPr>
        <w:t>»</w:t>
      </w:r>
      <w:r w:rsidRPr="00F141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191" w:rsidRPr="00F14191" w:rsidRDefault="00F141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14191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F14191" w:rsidRP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4"/>
        <w:gridCol w:w="7257"/>
      </w:tblGrid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 (далее - Управление по делам ГОЧС)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 (далее - Администрация города);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Хабаровского края (далее - управление информационных технологий и связи);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Муниципальное казенное учреждение "Управление хозяйственного обеспечения деятельности органов местного самоуправления города Комсомольска-на-Амуре" (далее - МКУ "УХОДОМС");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политике);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Хабаровского края (далее - отдел по работе с населением)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Муниципальное казенное учреждение "Центр гражданской защиты города Комсомольска-на-Амуре" (далее - МКУ "Центр гражданской защиты")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Управление дорожной деятельности и внешнего благоустройства администрации города Комсомольска-на-Амуре Хабаровского края (далее - "Управление дорожной деятельности")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257" w:type="dxa"/>
            <w:vAlign w:val="bottom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Минимизация социального, экономического и экологического ущерба, наносимого населению, экономике и природной среде от чрезвычайных ситуаций, пожаров и происшествий на водных объектах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Задача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эффективного предупреждения и ликвидации чрезвычайных ситуаций природного и техногенного характера, пожарной безопасности и безопасности людей на водных объектах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257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Построение (развитие), внедрение и эксплуатация аппаратно-программного комплекса "Безопасный город";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разработка и осуществление мероприятий по обеспечению первичных мер пожарной безопасности;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безопасности людей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предупреждение и ликвидация чрезвычайных ситуаций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Раскрываемость преступлений, совершенных в общественных местах;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- соотношение числа зданий муниципальной собственности, находящихся в оперативном управлении МКУ "УХОДОМС", оборудованных автоматическими системами обеспечения пожарной безопасности, обеспечивающими автоматическое обнаружение пожара, подачу управляющих сигналов на технические средства оповещения людей о пожаре и управления эвакуацией людей и соответствующими "Техническому регламенту о требованиях пожарной безопасности", в редакции Федерального </w:t>
            </w:r>
            <w:hyperlink r:id="rId5">
              <w:r w:rsidRPr="00F14191"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F14191">
              <w:rPr>
                <w:rFonts w:ascii="Times New Roman" w:hAnsi="Times New Roman" w:cs="Times New Roman"/>
                <w:sz w:val="28"/>
                <w:szCs w:val="28"/>
              </w:rPr>
              <w:t xml:space="preserve"> от 22 июля 2008 г. N 123-ФЗ, к </w:t>
            </w: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общему числу зданий муниципальной собственности</w:t>
            </w:r>
            <w:proofErr w:type="gramEnd"/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, находящихся в оперативном управлении МКУ "УХОДОМС";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количество изготовленных (восстановленных) и установленных знаков безопасности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создание резервов материальных ресурсов для предупреждения и ликвидации чрезвычайных ситуаций местного, межмуниципального и регионального характера, их содержание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2022 года по 2026 год</w:t>
            </w:r>
          </w:p>
        </w:tc>
      </w:tr>
      <w:tr w:rsidR="00F14191" w:rsidRPr="00F14191">
        <w:tblPrEx>
          <w:tblBorders>
            <w:insideH w:val="nil"/>
          </w:tblBorders>
        </w:tblPrEx>
        <w:tc>
          <w:tcPr>
            <w:tcW w:w="1774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57" w:type="dxa"/>
            <w:tcBorders>
              <w:bottom w:val="nil"/>
            </w:tcBorders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36 458,77 тыс. рублей, в том числе по годам: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2022 год - 5 086,47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2023 год - 12 832,27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2024 год - 8 126,35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2025 год - 4 894,31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2026 год - 5 519,36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из местного бюджета: - 35 067,79 тыс. рублей, в том числе по годам: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2022 год - 3 695,49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2023 год - 12 832,27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2024 год - 8 126,35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2025 год - 4 894,31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2026 год - 5 519,36 тыс. рублей;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из краевого бюджета: - 1 390,98 тыс. рублей, в том числе по годам: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2022 год - 1 390,98 тыс. рублей.</w:t>
            </w:r>
          </w:p>
        </w:tc>
      </w:tr>
      <w:tr w:rsidR="00F14191" w:rsidRPr="00F14191">
        <w:tc>
          <w:tcPr>
            <w:tcW w:w="1774" w:type="dxa"/>
          </w:tcPr>
          <w:p w:rsidR="00F14191" w:rsidRPr="00F14191" w:rsidRDefault="00F14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7257" w:type="dxa"/>
          </w:tcPr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Выполнение мероприятий Программы в установленные сроки;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формирование на территории города Комсомольска-на-Амуре эффективной многоуровневой системы мониторинга, предупреждения и профилактики, возможных угроз чрезвычайных ситуаций, правонарушений и явлений террористической, экстремистской деятельности;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обеспечение первичных мер пожарной безопасности, а также безопасности людей на водных объектах;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t>- снижение затрат муниципального бюджета на устранение последствий от пожаров;</w:t>
            </w:r>
          </w:p>
          <w:p w:rsidR="00F14191" w:rsidRPr="00F14191" w:rsidRDefault="00F141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обеспеченность материальными ресурсами для ликвидации чрезвычайных ситуаций местного, межмуниципального и регионального характера</w:t>
            </w:r>
          </w:p>
        </w:tc>
      </w:tr>
    </w:tbl>
    <w:p w:rsidR="00F14191" w:rsidRPr="00F14191" w:rsidRDefault="00F141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14191" w:rsidRPr="00F14191" w:rsidSect="00F1419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91"/>
    <w:rsid w:val="00036E21"/>
    <w:rsid w:val="00043E0D"/>
    <w:rsid w:val="0007533A"/>
    <w:rsid w:val="00336D71"/>
    <w:rsid w:val="004D61EC"/>
    <w:rsid w:val="005401CB"/>
    <w:rsid w:val="00553183"/>
    <w:rsid w:val="007E0DF5"/>
    <w:rsid w:val="00865FEC"/>
    <w:rsid w:val="00B82F0B"/>
    <w:rsid w:val="00C60800"/>
    <w:rsid w:val="00F0089C"/>
    <w:rsid w:val="00F1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1419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6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B052F54E72A5D069F514D758AF254E04A939326B0FBDBB012544175F97BA8F2B96F5F31AA0F10D93AB22166BG6l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Кайгородцева А.Н.</cp:lastModifiedBy>
  <cp:revision>4</cp:revision>
  <cp:lastPrinted>2023-11-06T06:03:00Z</cp:lastPrinted>
  <dcterms:created xsi:type="dcterms:W3CDTF">2023-11-03T03:37:00Z</dcterms:created>
  <dcterms:modified xsi:type="dcterms:W3CDTF">2023-11-06T06:03:00Z</dcterms:modified>
</cp:coreProperties>
</file>